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A41AA54">
      <w:pPr>
        <w:pStyle w:val="180"/>
        <w:keepNext w:val="true"/>
        <w:pBdr/>
        <w:spacing w:after="0" w:line="360" w:lineRule="auto"/>
        <w:ind/>
        <w:jc w:val="center"/>
        <w:rPr>
          <w:rFonts w:asciiTheme="minorHAnsi" w:hAnsiTheme="minorHAnsi" w:cstheme="minorHAnsi"/>
          <w:b/>
          <w:bCs w:val="0"/>
          <w:i w:val="0"/>
          <w:color w:val="auto"/>
          <w:sz w:val="24"/>
          <w:szCs w:val="24"/>
          <w:lang w:val="es-MX"/>
        </w:rPr>
      </w:pPr>
      <w:r/>
      <w:bookmarkStart w:id="35" w:name="_Toc81878669"/>
      <w:r/>
      <w:bookmarkStart w:id="36" w:name="_Toc210759612"/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Tabla 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  <w:lang w:val="es-MX"/>
        </w:rPr>
        <w:t xml:space="preserve">1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.  Plan de estudios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  <w:lang w:val="es-MX"/>
        </w:rPr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</w:p>
    <w:p w14:paraId="1F2BC3F3">
      <w:pPr>
        <w:pStyle w:val="180"/>
        <w:keepNext w:val="true"/>
        <w:pBdr/>
        <w:spacing w:after="0" w:line="360" w:lineRule="auto"/>
        <w:ind/>
        <w:jc w:val="center"/>
        <w:rPr>
          <w:rFonts w:asciiTheme="minorHAnsi" w:hAnsiTheme="minorHAnsi" w:cstheme="minorHAnsi"/>
          <w:b/>
          <w:bCs w:val="0"/>
          <w:i w:val="0"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i w:val="0"/>
          <w:color w:val="auto"/>
          <w:sz w:val="24"/>
          <w:szCs w:val="24"/>
          <w:lang w:val="es-MX"/>
        </w:rPr>
        <w:t xml:space="preserve">PROGRAMA TÉCNICA PROFESIONAL EN PRODUCCIÓN CAFETERA</w:t>
      </w:r>
      <w:r>
        <w:rPr>
          <w:rFonts w:asciiTheme="minorHAnsi" w:hAnsiTheme="minorHAnsi" w:cstheme="minorHAnsi"/>
          <w:b/>
          <w:i w:val="0"/>
          <w:color w:val="auto"/>
          <w:sz w:val="24"/>
          <w:szCs w:val="24"/>
          <w:lang w:val="es-MX"/>
        </w:rPr>
      </w:r>
      <w:bookmarkEnd w:id="35"/>
      <w:r/>
      <w:bookmarkEnd w:id="36"/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/>
    </w:p>
    <w:tbl>
      <w:tblPr>
        <w:tblInd w:w="620" w:type="dxa"/>
        <w:tblW w:w="9613" w:type="dxa"/>
        <w:tblCellMar>
          <w:left w:w="70" w:type="dxa"/>
          <w:right w:w="7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2"/>
        <w:gridCol w:w="2376"/>
        <w:gridCol w:w="743"/>
        <w:gridCol w:w="743"/>
        <w:gridCol w:w="850"/>
        <w:gridCol w:w="426"/>
        <w:gridCol w:w="143"/>
        <w:gridCol w:w="282"/>
        <w:gridCol w:w="287"/>
        <w:gridCol w:w="569"/>
        <w:gridCol w:w="594"/>
        <w:gridCol w:w="725"/>
        <w:gridCol w:w="551"/>
        <w:gridCol w:w="762"/>
      </w:tblGrid>
      <w:tr>
        <w:trPr>
          <w:jc w:val="center"/>
          <w:trHeight w:val="3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  <w:textDirection w:val="btLr"/>
          </w:tcPr>
          <w:p w14:paraId="3693509B">
            <w:pPr>
              <w:pBdr/>
              <w:spacing w:after="60" w:before="60"/>
              <w:ind w:right="113" w:left="11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Período Académico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  <w:vMerge w:val="restart"/>
          </w:tcPr>
          <w:p w14:paraId="4C077F0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Curso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743" w:type="dxa"/>
            <w:vAlign w:val="center"/>
            <w:vMerge w:val="restart"/>
            <w:textDirection w:val="btLr"/>
          </w:tcPr>
          <w:p w14:paraId="019A7E8F">
            <w:pPr>
              <w:pBdr/>
              <w:spacing w:after="60" w:before="60"/>
              <w:ind w:right="113" w:left="113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Componente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  <w:vMerge w:val="restart"/>
            <w:textDirection w:val="btLr"/>
          </w:tcPr>
          <w:p w14:paraId="2036073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Créditos Académicos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restart"/>
            <w:textDirection w:val="btLr"/>
          </w:tcPr>
          <w:p w14:paraId="70B7AE3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Porcentaje en el Total de Créditos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7" w:type="dxa"/>
            <w:vAlign w:val="center"/>
            <w:noWrap/>
          </w:tcPr>
          <w:p w14:paraId="73A8EFC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Tipo de Crédito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vMerge w:val="restart"/>
            <w:textDirection w:val="btLr"/>
          </w:tcPr>
          <w:p w14:paraId="7F236D1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Teóricas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  <w:vMerge w:val="restart"/>
            <w:textDirection w:val="btLr"/>
          </w:tcPr>
          <w:p w14:paraId="0B1F94C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Teórico - Prácticas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  <w:vMerge w:val="restart"/>
            <w:textDirection w:val="btLr"/>
          </w:tcPr>
          <w:p w14:paraId="50C43AB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Prácticas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  <w:vMerge w:val="restart"/>
            <w:textDirection w:val="btLr"/>
          </w:tcPr>
          <w:p w14:paraId="7623EA4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Número de Horas de Trabajo Independiente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23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ABBF186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  <w:vMerge w:val="continue"/>
          </w:tcPr>
          <w:p w14:paraId="55B4C1BE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743" w:type="dxa"/>
            <w:vAlign w:val="center"/>
            <w:vMerge w:val="continue"/>
          </w:tcPr>
          <w:p w14:paraId="0C7E2EC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  <w:vMerge w:val="continue"/>
          </w:tcPr>
          <w:p w14:paraId="6A346134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vMerge w:val="continue"/>
          </w:tcPr>
          <w:p w14:paraId="54FF9DF4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btLr"/>
          </w:tcPr>
          <w:p w14:paraId="41EA8E4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Obligatorio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btLr"/>
          </w:tcPr>
          <w:p w14:paraId="36B91C1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Electivo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  <w:textDirection w:val="btLr"/>
          </w:tcPr>
          <w:p w14:paraId="4CE7DD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Propedéuticos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  <w:vMerge w:val="continue"/>
          </w:tcPr>
          <w:p w14:paraId="7CE9F8A3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  <w:vMerge w:val="continue"/>
          </w:tcPr>
          <w:p w14:paraId="68E140BE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  <w:vMerge w:val="continue"/>
          </w:tcPr>
          <w:p w14:paraId="5F5416D9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  <w:vMerge w:val="continue"/>
          </w:tcPr>
          <w:p w14:paraId="751E0966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2F86832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5EA0904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de Matemáticas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23EDCC7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82F789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98AC27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053EFA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7130FB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89099E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8FB3DE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00BCDE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35503E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F20A95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407E78B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D04C97A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Biología General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486D7E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824B19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EC2278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290B19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31D0FF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CC715F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6FC67A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17C9C3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5114746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196507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1855491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FDE4E73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Introducción a la Ingeniería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285E6A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361D4A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7D0355F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0C18B4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B577B1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E8952D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6C963AC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40CF22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5884FF2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32B0BD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4D1258C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77FD8BC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Agronomía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5ECD23E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057199D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A47C8B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540B80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BEBE7A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FD4581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07342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2C7C98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A75769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D7517F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7608D13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7D1E45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Ciencias Ambientales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07CF71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F22680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2ECC9C6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C020AE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ACE670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87C587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379580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287CAE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737524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CC0685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D43587A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EAFACF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Álgebra Lineal Aplicada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E672D9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F1DD6F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38F303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D4B59A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24022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EDF30B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74F364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95336A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6A6548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D5A9EA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3D01D26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0D4484C9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Física Mecánica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2A65AE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4373AD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25A699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DBB197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F9F0C8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5A4D48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786FCD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6E572E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6EDC3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42F256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86C60F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382C8165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Química General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5B6737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ACAC2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7CD8A9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84B2C3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E7949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49C3C2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0690CD4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2DC782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5D86BD2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609518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1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B7DF00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BD2F689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Fisiología Vegetal y de Cultivos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19A947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7808270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2B93A92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A23BCD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8E00AB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92EC8F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1E71AE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E060BD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5912ED6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96314F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D05AF3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2A9BD8E9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Manejo Integrado de Plagas, Enfermedades y Arvenses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02E43C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690E7AA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E03BF4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5C936B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302CC1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21729F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194EEB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CA03EB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B80DE2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5939BAC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7649D9D8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878437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Sistemas de Riego y Drenaje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341545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2076B6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E5022F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02CD0D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8177B5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63AEE7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631B223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78777DB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413D524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6C544CD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2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754DE7D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04074B6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Cálculo Diferencial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2D27410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806C9D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68147B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6E632E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2A48BC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058477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88007D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7557ADF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E7617E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107E9E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2E34446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0ACB6A7B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de Investigación 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536E22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2F7797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A2D5EF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37FE89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7B8EA1B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1BF220B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914C92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5438003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499B9B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52D1C25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1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4EA54FDC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0DDA298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Medio Ambiente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1AC0CC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659ED4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61E612E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56B323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CAD38A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A97106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C70BDB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71037BF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330B8A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B2E584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800B3C8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24AA3E9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Probabilidad y Estadística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8438DA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C474A2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786CE6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03A2D7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D05584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11EBC6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2D2C93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75B5F8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35ECDA0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7FC578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4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137DF21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BA50FAB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Comunicación Lingüística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2E91FE6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015B661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4476134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771426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CC411C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F656BC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2D55A52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E2C41C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1A32319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029032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14E6A30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EE84833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Cosecha y Beneficio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8C8870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F6AE29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55F8E1F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D0FEDB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963375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7D83B8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128FBB3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1D637D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58EDB0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9B9B9E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41EA94C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34DDC7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Mecánica Agrícola en el Sector Cafetero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60AD181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050BB09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0E14F57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71EC0C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E4B4F9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BE2DA2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4DB6BA0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68F6C45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7107382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57EC153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50CEC93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792D800A">
            <w:pPr>
              <w:pBdr/>
              <w:spacing w:after="60" w:before="60"/>
              <w:ind w:right="0" w:firstLine="0" w:left="-70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Costos Agrícolas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3B43BD3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5197CF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6385C29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5AF6807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133214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214909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2D8BF5E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31CFF2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C0DB8A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46E013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61F8E227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45AD6E78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Electiva de Profundización Propedéutica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5A4A7D5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A87C6E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FF1051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69264C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074EFE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A21B5C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DAF31A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0FEF12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E31F33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600FAC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restart"/>
          </w:tcPr>
          <w:p w14:paraId="1337E8B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IV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08DD12EF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Empresarial 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0692D9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2199E74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78CA2A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5FF46A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08544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1CBC07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0693A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7647385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33AAE2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27D652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145D305B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1F48EDDC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Constitución Política y Formación en Cultura de Paz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5BDFFD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5D62958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7280F13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7610C2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D8B516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FCBFBA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2A7D8A3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4AA536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330A399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38626E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1518CE8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3817DC3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Modalidad de Grado Nivel Técnico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1BBF5CB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EC8FB9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DF4536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D66D29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2D19BB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AECF9F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1BB4D8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14918E0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9B7ACF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09997ED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7C8FAAD9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29BB6C9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Calidad del Café Verde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2B37A93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5FE4F28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7D9413B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909F1D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9D1004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8E1313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2494BE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C70246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0B23B8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E58A7A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10525697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68D36CA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Innovación Productiva del Café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405C995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A9386B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1341F93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3B4A19E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0B7D98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1FFB339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681408A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476EDA2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A03740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76A4742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0E5BE95E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5BF615C3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Electiva de Profundización I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58204A2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CCFP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32E33B4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7B7B0DD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5%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45F4945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ACB6F2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28EA152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74800E4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018A766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25FB58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39C5CB9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6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2" w:type="dxa"/>
            <w:vAlign w:val="center"/>
            <w:vMerge w:val="continue"/>
          </w:tcPr>
          <w:p w14:paraId="5F1F42E2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6" w:type="dxa"/>
            <w:vAlign w:val="center"/>
          </w:tcPr>
          <w:p w14:paraId="3083E4B4">
            <w:pPr>
              <w:pBdr/>
              <w:spacing w:after="60" w:before="60"/>
              <w:ind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Fundamentos de Administración y Economía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743" w:type="dxa"/>
            <w:vAlign w:val="center"/>
          </w:tcPr>
          <w:p w14:paraId="7CD8E19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CBF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AB3E11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</w:tcPr>
          <w:p w14:paraId="3003DD9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3%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67AF061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7D968F7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9" w:type="dxa"/>
            <w:vAlign w:val="center"/>
          </w:tcPr>
          <w:p w14:paraId="0B9B1F5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X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1D895173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2CAD7B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2BB6A53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4E876DA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</w:r>
          </w:p>
        </w:tc>
      </w:tr>
      <w:tr>
        <w:trPr>
          <w:jc w:val="center"/>
          <w:trHeight w:val="76"/>
        </w:trPr>
        <w:tc>
          <w:tcPr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562" w:type="dxa"/>
            <w:vAlign w:val="center"/>
          </w:tcPr>
          <w:p w14:paraId="28B609C8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3119" w:type="dxa"/>
            <w:vAlign w:val="center"/>
          </w:tcPr>
          <w:p w14:paraId="0C99F08C">
            <w:pPr>
              <w:pBdr/>
              <w:spacing w:after="60" w:before="60"/>
              <w: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TÉCNICA PROFESIONAL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12CDE57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54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tcW w:w="850" w:type="dxa"/>
            <w:vAlign w:val="center"/>
          </w:tcPr>
          <w:p w14:paraId="764F2A82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426" w:type="dxa"/>
            <w:vAlign w:val="center"/>
          </w:tcPr>
          <w:p w14:paraId="191CCB99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425" w:type="dxa"/>
            <w:vAlign w:val="center"/>
          </w:tcPr>
          <w:p w14:paraId="04DF0C7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right w:val="single" w:color="000000" w:sz="4" w:space="0"/>
            </w:tcBorders>
            <w:tcW w:w="856" w:type="dxa"/>
            <w:vAlign w:val="center"/>
          </w:tcPr>
          <w:p w14:paraId="511DF6B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 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365426C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4BC231C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4C9362A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1CBE42E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96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7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562" w:type="dxa"/>
            <w:vAlign w:val="center"/>
          </w:tcPr>
          <w:p w14:paraId="085B6451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119" w:type="dxa"/>
            <w:vAlign w:val="center"/>
          </w:tcPr>
          <w:p w14:paraId="350166A0">
            <w:pPr>
              <w:pBdr/>
              <w:spacing w:after="60" w:before="60"/>
              <w: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PROPEDÉUTICOS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487469E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center"/>
          </w:tcPr>
          <w:p w14:paraId="2E3F634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426" w:type="dxa"/>
            <w:vAlign w:val="center"/>
          </w:tcPr>
          <w:p w14:paraId="77DD2186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/>
            <w:tcW w:w="425" w:type="dxa"/>
            <w:vAlign w:val="center"/>
          </w:tcPr>
          <w:p w14:paraId="6EEE4AF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856" w:type="dxa"/>
            <w:vAlign w:val="center"/>
          </w:tcPr>
          <w:p w14:paraId="5B3597CA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6D171064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30814D9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7872266F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0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2F00D725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17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  <w:tr>
        <w:trPr>
          <w:jc w:val="center"/>
          <w:trHeight w:val="76"/>
        </w:trPr>
        <w:tc>
          <w:tcPr>
            <w:tcBorders>
              <w:left w:val="none" w:color="000000" w:sz="4" w:space="0"/>
              <w:right w:val="none" w:color="000000" w:sz="4" w:space="0"/>
            </w:tcBorders>
            <w:tcW w:w="562" w:type="dxa"/>
            <w:vAlign w:val="center"/>
          </w:tcPr>
          <w:p w14:paraId="5039663F">
            <w:pPr>
              <w:pBdr/>
              <w:spacing w:after="60" w:before="60"/>
              <w: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left w:val="none" w:color="000000" w:sz="4" w:space="0"/>
              <w:right w:val="single" w:color="000000" w:sz="4" w:space="0"/>
            </w:tcBorders>
            <w:tcW w:w="3119" w:type="dxa"/>
            <w:vAlign w:val="center"/>
          </w:tcPr>
          <w:p w14:paraId="28B215C8">
            <w:pPr>
              <w:pBdr/>
              <w:spacing w:after="60" w:before="60"/>
              <w:ind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TOTAL TÉCNICA PROFESIONAL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3" w:type="dxa"/>
            <w:vAlign w:val="center"/>
          </w:tcPr>
          <w:p w14:paraId="52A71367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65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</w:tcBorders>
            <w:tcW w:w="850" w:type="dxa"/>
            <w:vAlign w:val="center"/>
          </w:tcPr>
          <w:p w14:paraId="372F731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426" w:type="dxa"/>
            <w:vAlign w:val="center"/>
          </w:tcPr>
          <w:p w14:paraId="140D978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/>
            <w:tcW w:w="425" w:type="dxa"/>
            <w:vAlign w:val="center"/>
          </w:tcPr>
          <w:p w14:paraId="307186A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right w:val="single" w:color="000000" w:sz="4" w:space="0"/>
            </w:tcBorders>
            <w:tcW w:w="856" w:type="dxa"/>
            <w:vAlign w:val="center"/>
          </w:tcPr>
          <w:p w14:paraId="3AEE684E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4" w:type="dxa"/>
            <w:vAlign w:val="center"/>
          </w:tcPr>
          <w:p w14:paraId="50776BC8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Align w:val="center"/>
          </w:tcPr>
          <w:p w14:paraId="2421589B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51" w:type="dxa"/>
            <w:vAlign w:val="center"/>
          </w:tcPr>
          <w:p w14:paraId="635F8241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62" w:type="dxa"/>
            <w:vAlign w:val="center"/>
          </w:tcPr>
          <w:p w14:paraId="684A6720">
            <w:pPr>
              <w:pBdr/>
              <w:spacing w:after="60" w:before="60"/>
              <w: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113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</w:r>
          </w:p>
        </w:tc>
      </w:tr>
    </w:tbl>
    <w:p>
      <w:pPr>
        <w:pBdr/>
        <w:spacing/>
        <w:ind w:right="0" w:firstLine="0" w:left="850"/>
        <w:rPr/>
      </w:pPr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Fuente: </w:t>
      </w:r>
      <w:r>
        <w:rPr>
          <w:rFonts w:asciiTheme="minorHAnsi" w:hAnsiTheme="minorHAnsi" w:cstheme="minorHAnsi"/>
          <w:bCs/>
          <w:i w:val="0"/>
          <w:color w:val="auto"/>
          <w:sz w:val="24"/>
          <w:szCs w:val="24"/>
        </w:rPr>
        <w:t xml:space="preserve">Elaboración propia (CBI: Componente Básico Institucional; CBF: Componente </w:t>
      </w:r>
      <w:r/>
      <w:r>
        <w:rPr>
          <w:rFonts w:asciiTheme="minorHAnsi" w:hAnsiTheme="minorHAnsi" w:cstheme="minorHAnsi"/>
          <w:b/>
          <w:i w:val="0"/>
          <w:color w:val="auto"/>
          <w:sz w:val="24"/>
          <w:szCs w:val="24"/>
        </w:rPr>
      </w:r>
      <w:r/>
      <w:r/>
    </w:p>
    <w:sectPr>
      <w:footnotePr/>
      <w:endnotePr/>
      <w:type w:val="nextPage"/>
      <w:pgSz w:h="16838" w:orient="portrait" w:w="11906"/>
      <w:pgMar w:top="1134" w:right="850" w:bottom="1134" w:left="425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2026-09-23T19:43:47Z</dcterms:modified>
</cp:coreProperties>
</file>